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40"/>
      </w:pPr>
      <w:r>
        <w:t>PRD do sistema de abrandamento de água</w:t>
      </w:r>
    </w:p>
    <w:p>
      <w:pPr>
        <w:spacing w:after="340"/>
      </w:pPr>
      <w:r>
        <w:rPr>
          <w:b/>
          <w:sz w:val="38"/>
        </w:rPr>
        <w:t>METÁGUA</w:t>
      </w:r>
    </w:p>
    <w:p>
      <w:pPr>
        <w:spacing w:after="340"/>
      </w:pPr>
      <w:r>
        <w:t>Documento de requisitos do produto e do sistema</w:t>
      </w:r>
    </w:p>
    <w:p>
      <w:pPr>
        <w:spacing w:after="340"/>
      </w:pPr>
      <w:r/>
      <w:r>
        <w:rPr>
          <w:b/>
        </w:rPr>
        <w:t>Referência comercial de 100 m³/h</w:t>
      </w:r>
      <w:r/>
    </w:p>
    <w:p>
      <w:pPr>
        <w:spacing w:after="340"/>
      </w:pPr>
      <w:r>
        <w:t>Comando manual na configuração de origem com opções de automação e continuidade operacional</w:t>
      </w:r>
    </w:p>
    <w:p>
      <w:pPr>
        <w:spacing w:after="340"/>
      </w:pPr>
      <w:r>
        <w:t>MTG-ABR-100-PRD | Revisão 1.1 | 07 de novembro de 2026</w:t>
      </w:r>
    </w:p>
    <w:p>
      <w:pPr>
        <w:spacing w:after="340"/>
      </w:pPr>
      <w:r>
        <w:t>Este documento consolida o escopo do abrandador, os requisitos de processo, as interfaces, os controles e as evidências necessárias para contratar, detalhar e aceitar o sistema. Destina-se às equipes comercial, engenharia, operação e suprimentos da Metágua e do cliente.</w:t>
      </w:r>
    </w:p>
    <w:p>
      <w:pPr>
        <w:spacing w:after="340"/>
      </w:pPr>
      <w:r/>
      <w:r>
        <w:rPr>
          <w:b/>
        </w:rPr>
        <w:t>Emissão documental final para revisão técnica.</w:t>
      </w:r>
      <w:r>
        <w:t xml:space="preserve"> A emissão encerra a revisão do PRD; a liberação do equipamento exige os dados e as aprovações de engenharia definidos neste documento.</w:t>
      </w:r>
    </w:p>
    <w:p>
      <w:pPr>
        <w:spacing w:after="340"/>
      </w:pPr>
      <w:r/>
      <w:r>
        <w:rPr>
          <w:b/>
        </w:rPr>
        <w:t>Referência física recuperada:</w:t>
      </w:r>
      <w:r>
        <w:t xml:space="preserve"> 01 abrandador, Ø 1.800 × 2.200 mm, tanque de salmoura de 6.000 L e interligação de alimentação nominal de 6 polegadas. Dimensões e desempenho devem ser verificados no detalhamento.</w:t>
      </w:r>
    </w:p>
    <w:p>
      <w:pPr>
        <w:spacing w:after="340"/>
      </w:pPr>
      <w:r/>
      <w:r>
        <w:rPr>
          <w:b/>
        </w:rPr>
        <w:t>Situação do equipamento:</w:t>
      </w:r>
      <w:r>
        <w:t xml:space="preserve"> não liberado para fabricação ou partida por este PRD.</w:t>
      </w:r>
    </w:p>
    <w:p>
      <w:pPr>
        <w:pStyle w:val="Heading1"/>
        <w:pageBreakBefore/>
      </w:pPr>
      <w:r>
        <w:t>1 Resumo executivo</w:t>
      </w:r>
    </w:p>
    <w:p>
      <w:r>
        <w:t>A revisão 1.1 consolida o PRD inicial e a versão auditada mais recente do outro chat, mantendo a referência comercial de 100 m³/h. Amplia os requisitos e os ensaios para reduzir a dureza de cálcio e magnésio por resina catiônica forte em ciclo sódio, regenerada com NaCl.</w:t>
      </w:r>
    </w:p>
    <w:p>
      <w:r>
        <w:t>A configuração de origem é manual e apresenta uma unidade de abrandamento. A opção automatizada mantém controle local, histórico, alarmes e permissivos; a opção duplex exige dimensionar cada vaso e verificar a continuidade. Automação e duplex podem ser combinados. Nenhuma opção adicional é tratada como fornecimento já contratado.</w:t>
      </w:r>
    </w:p>
    <w:p>
      <w:r>
        <w:t>O resultado necessário é água dentro do limite de dureza acordado durante a vazão e a campanha contratadas, com regeneração controlada e destino de efluente aprovado. O limite de dureza, a análise da água e a autonomia ainda precisam de definição do cliente e da engenharia. A seção 15 identifica quem deve fechar cada informação e a evidência exigida.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Resultado desta emissão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Documento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PRD revisado com fonte comercial própria do abrandador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Requisitos rastreados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20 funcionais e 8 não funcionais com critérios e ensaios associados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Auditoria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Cobertura documental avaliada separadamente da liberação de engenharia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Cálculos disponíveis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Modelo paramétrico e verificação geométrica preliminar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Testes de equipamento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Protocolos especificados; execução não comprovada nesta emissão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Próximo marco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G1 com base de projeto aprovada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1"/>
      </w:pPr>
      <w:r>
        <w:t>2 Controle documental e responsabilidades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Registro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Código e revisão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MTG-ABR-100-PRD / 1.1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Data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07/11/2026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Marca do projeto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Metágua; ENG permanece apenas como contexto comercial histórico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Cliente e local da instalação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P-01; não atribuir automaticamente à KYT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Aprovação técnica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técnico a nomear em P-13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Revisão anterior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PRD auditado 1.0 de 07/11/2026, atualizado às 13:33 UTC; substituído por esta revisão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Alterações centrais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Consolidação das duas versões anteriores; ampliação de requisitos, ensaios e rastreabilidade; separação das métricas de auditoria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Controle de mudanças:</w:t>
      </w:r>
      <w:r>
        <w:t xml:space="preserve"> toda alteração de vazão, água de entrada, resina, quantidade de vasos, comando, pressão ou qualidade exige análise do impacto, revisão dos cálculos e aprovação técnica. Aprovar o PRD não equivale a aprovar fabricação. Ações e assinaturas futuras devem ter nome, função, data e documento de evidência.</w:t>
      </w:r>
    </w:p>
    <w:p>
      <w:pPr>
        <w:pStyle w:val="Heading1"/>
        <w:pageBreakBefore/>
      </w:pPr>
      <w:r>
        <w:t>3 Histórico e hierarquia das evidências</w:t>
      </w:r>
    </w:p>
    <w:p>
      <w:r>
        <w:t>Foram confrontados o PRD inicial, a versão auditada mais recente de 07/11/2026, a tabela original e as artes de 05/11/2026. O pedido histórico é finalizar e auditar o PRD. A plataforma comercial ENG é outro produto e não integra este escopo.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2740763"/>
            <wp:docPr id="1" name="Picture 1" descr="Tabela original do sistema de abrandament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37D5A40-42B1-48E5-8CB9-AA771E5B33FB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407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Figura 1.</w:t>
      </w:r>
      <w:r>
        <w:t xml:space="preserve"> Tabela original fornecida no histórico, fonte H-01. O campo de 2.200 mm não informa se a altura é cilíndrica, total ou útil. O diâmetro de saída não aparece na tabela.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Evidência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Uso nesta revisão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Limite da evidência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H-01 tabela original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Fonte primária do escopo manual de 100 m³/h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É referência comercial, sem laudo de desempenho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H-02 infográfico tabular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Corrobora H-01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acrescenta cálculo ou certificação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H-03 ilustração tridimensional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Referência visual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Mostra dois vasos, embora a tabela indique 01 abrandador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H-04 PRD inicial 1.0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Estrutura inicial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Avaliação de 84/100; não incorporava H-01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H-05 PRD auditado 1.0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Base mais recente consolidada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44/100 de prontidão técnica; 100% das 14 seções redigidas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Decisão editorial D-01:</w:t>
      </w:r>
      <w:r>
        <w:t xml:space="preserve"> conservar 01 abrandador como quantidade comercial, conforme H-01. A composição física será formalizada em P-03; não deduzir duplex da imagem. A arte de dois vasos não deve representar o fornecimento fechado antes dessa decisão.</w:t>
      </w:r>
    </w:p>
    <w:p>
      <w:r/>
      <w:r>
        <w:rPr>
          <w:b/>
        </w:rPr>
        <w:t>Decisão editorial D-02:</w:t>
      </w:r>
      <w:r>
        <w:t xml:space="preserve"> manter 100 m³/h como vazão de referência identificada, sem convertê-la em garantia comprovada. Dados de leito misto de 60 m³/h, filtro bag de 80 m³/h e osmose reversa não dimensionam este abrandador. Resinas aniônicas, ácido e soda não integram a regeneração normal deste sistema.</w:t>
      </w:r>
    </w:p>
    <w:p>
      <w:pPr>
        <w:pStyle w:val="Heading1"/>
        <w:pageBreakBefore/>
      </w:pPr>
      <w:r>
        <w:t>4 Objetivos e escopo do produto</w:t>
      </w:r>
    </w:p>
    <w:p>
      <w:pPr>
        <w:pStyle w:val="Heading2"/>
      </w:pPr>
      <w:r>
        <w:t>4.1 Resultados esperados</w:t>
      </w:r>
    </w:p>
    <w:p>
      <w:r>
        <w:t>Entregar a vazão contratada com dureza residual dentro de Hlim, limite expresso em mg/L como CaCO₃. Cada liberação após regeneração precisa de evidência de qualidade, com método e limite de quantificação compatíveis. O equipamento deve impedir a conexão indevida entre salmoura e produto, permitir isolamento para manutenção e registrar consumos e ocorrências.</w:t>
      </w:r>
    </w:p>
    <w:p>
      <w:r>
        <w:t>Abrandamento substitui os íons de dureza por sódio. A especificação não garante dessalinização, remoção de sílica, redução de condutividade, desinfecção ou água pronta para qualquer caldeira. O tratamento complementar depende da aplicação final. [RT-01]</w:t>
      </w:r>
    </w:p>
    <w:p>
      <w:pPr>
        <w:pStyle w:val="Heading2"/>
      </w:pPr>
      <w:r>
        <w:t>4.2 Configurações especificadas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Código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Composição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Condição de uso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B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Referência manual com 01 abrandador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Base documental de H-01; a regeneração interrompe a produção deste equipamento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Automação local com PLC e IHM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Adicional combinável com B ou D; requisitos digitais aplicam-se quando contratado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Duplex alternado 2 × 100%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Alternativa de topologia a B, com comando manual ou A; cada vaso atende à demanda de projeto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P-03 define separadamente a topologia B ou D e o comando manual ou A. Os requisitos comuns e as proteções aplicam-se a todas as combinações; os digitais exigem A. Em D manual, a alternância é assistida por operador e deve comprovar continuidade com os mesmos limites contratados.</w:t>
      </w:r>
    </w:p>
    <w:p>
      <w:r>
        <w:t>Um arranjo 2 × 50% não oferece redundância plena para 100% da vazão. Mesmo em D, confirmar se a alimentação e as utilidades atendem simultaneamente ao produto e à regeneração. Continuidade em B depende de reservação externa dimensionada e disponibilidade operacional da instalação.</w:t>
      </w:r>
    </w:p>
    <w:p>
      <w:r/>
      <w:r>
        <w:rPr>
          <w:b/>
        </w:rPr>
        <w:t>Prioridades:</w:t>
      </w:r>
      <w:r>
        <w:t xml:space="preserve"> P0 é requisito obrigatório de processo ou proteção; P1 é requisito operacional obrigatório na configuração à qual se aplica; P2 é funcionalidade opcional. Um item opcional passa a ser obrigatório quando incluído no contrato. A prioridade não autoriza retirar barreiras de segurança.</w:t>
      </w:r>
    </w:p>
    <w:p>
      <w:pPr>
        <w:pStyle w:val="Heading2"/>
      </w:pPr>
      <w:r>
        <w:t>4.3 Usuários e fronteiras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Papel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Necessidade e decisão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Operação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Executar o ciclo, verificar qualidade e registrar ocorrências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Manutenção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Isolar, testar e recuperar o equipamento com segurança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Engenharia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Congelar dados, dimensionar e aprovar parâmetros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Comercial e suprimentos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Cotar a mesma configuração, fronteiras e garantias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Qualidade e meio ambiente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Validar método analítico, amostragem e descarte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Pré-tratamento, reservação de produto, tratamento de efluentes, OR, EDI, leito misto e integração corporativa exigem linha de escopo própria. Obra civil, preço, prazo e garantia comercial permanecem sujeitos à contratação.</w:t>
      </w:r>
    </w:p>
    <w:p>
      <w:pPr>
        <w:pStyle w:val="Heading1"/>
        <w:pageBreakBefore/>
      </w:pPr>
      <w:r>
        <w:t>5 Base de projeto</w:t>
      </w:r>
    </w:p>
    <w:p>
      <w:pPr>
        <w:pStyle w:val="Heading2"/>
      </w:pPr>
      <w:r>
        <w:t>5.1 Dados recuperados da referência comercial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Parâmetro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Valor da fonte H-01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Tratamento na engenharia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Quantidade comercial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abrandador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Fechar composição física em P-03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Vazão produtiva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100 m³/h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Confirmar regime, pico e entrega líquida em P-02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Dimensões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Ø 1.800 × 2.200 mm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Confirmar diâmetro interno e definição de altura em P-06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Comando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Manual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Base B; automação é opção 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Quadro de operações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Polipropileno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Confirmar conjunto hidráulico e classe; não presumir painel elétrico em PP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Resina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Carga incluída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Marca, grau e volume não informados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Regeneração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sistema com bomba centrífuga, válvulas e interligações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Dimensionar vazão, concentração, pressão e materiais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Tanque de salmoura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Volume de 6.000 L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Confirmar volume nominal, útil e estoque de sal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Alimentação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T em PP e 01 válvula em linha nominal de 6 polegadas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Definir diâmetro interno, classe e padrão de conexão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Saída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T em PP e 01 válvula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Diâmetro não informado; fechar P-07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Serviços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Supervisão de montagem mecânica, comissionamento, treinamento e partida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Fechar duração, viagens, equipe e limites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Estado dos dados:</w:t>
      </w:r>
      <w:r>
        <w:t xml:space="preserve"> recuperado significa localizado em fonte histórica; aprovado significa aceito formalmente para esta instalação. Os valores acima estão recuperados, sem aprovação de engenharia comprovada.</w:t>
      </w:r>
    </w:p>
    <w:p>
      <w:pPr>
        <w:pStyle w:val="Heading2"/>
      </w:pPr>
      <w:r>
        <w:t>5.2 Critérios para congelar a base</w:t>
      </w:r>
    </w:p>
    <w:p>
      <w:r>
        <w:t>Usar água representativa da operação e da variação sazonal. O laudo deve identificar ponto, data, método e unidade; a engenharia deve justificar quais valores constituem o caso de projeto. O limite de dureza de saída não deve ser escrito como zero sem método e capacidade analítica definidos.</w:t>
      </w:r>
    </w:p>
    <w:p>
      <w:r>
        <w:t>A pressão e a temperatura devem contemplar operação, partida, parada, bombeamento e transientes. A composição da água orienta a resina e os materiais. Especificar os limites de contaminantes com base no fornecedor escolhido; não transportar limites de outro equipamento ou de uma resina diferente.</w:t>
      </w:r>
    </w:p>
    <w:p>
      <w:pPr>
        <w:pStyle w:val="Heading2"/>
        <w:pageBreakBefore/>
      </w:pPr>
      <w:r>
        <w:t>5.3 Registro de informações pendentes</w:t>
      </w:r>
    </w:p>
    <w:p>
      <w:r>
        <w:t>Todos os itens abaixo permanecem abertos. O responsável indicado é a função que deve produzir a evidência; a seção 15 define a aprovação e o marco que fica bloqueado.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4252"/>
        <w:gridCol w:w="4649"/>
      </w:tblGrid>
      <w:tr>
        <w:trPr>
          <w:cantSplit/>
          <w:tblHeader/>
        </w:trPr>
        <w:tc>
          <w:tcPr>
            <w:tcW w:type="dxa" w:w="850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</w:t>
            </w:r>
          </w:p>
        </w:tc>
        <w:tc>
          <w:tcPr>
            <w:tcW w:type="dxa" w:w="425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Informação necessária</w:t>
            </w:r>
          </w:p>
        </w:tc>
        <w:tc>
          <w:tcPr>
            <w:tcW w:type="dxa" w:w="4649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Evidência de fechamento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P-01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Cliente, unidade, país e aplicação da água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Folha de identificação e condições de implantação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P-02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Vazões mínima, nominal e de pico; horas/dia; autonomia e continuidade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Perfil de demanda e critério de vazão líquida aprovados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P-03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Quantidade física e topologia B ou D; comando manual ou A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Configuração contratada e diagrama aprovados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P-04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Origem e laudo de água com dureza média/máxima, Ca, Mg, Na, Fe, Mn, pH, alcalinidade, sílica, condutividade/TDS, turbidez e oxidantes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Laudo representativo com faixas de projeto; sólidos e SDI se o processo exigir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P-05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Hlim, método, LOQ, incerteza, regra de decisão e critério de remoção do regenerante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Especificação de desempenho assinada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P-06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Pressões, temperaturas, material do vaso, código, dimensão interna e altura útil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Folhas de dados e cálculo mecânico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P-07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Tubulações, saída, água de lavagem e salmoura, energia, ar e acessos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Levantamento de campo e interfaces aprovados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P-08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Resina, capacidade operacional, volume, leito, expansão e pré-tratamento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Seleção e memória de cálculo respaldadas pelo fornecedor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P-09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Dose, pureza, concentração e preparo do sal; volumes, tempos e vazões do ciclo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Receita de regeneração e balanços aprovados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P-10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Rota, vazão e capacidade de efluentes; licenças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Aceite ambiental e balanço de descarte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P-11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Filosofia de segurança, P&amp;ID, matriz de válvulas, sinais e limites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Análise de riscos e desenhos aprovados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P-12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Plano FAT/SAT, duração, ciclos, amostragem, tolerâncias e garantia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Protocolos contratuais assinados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P-13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Responsáveis nominativos, contratos e requisitos locais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Matriz de responsabilidades e aprovações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P-14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Retenção de dados, rede, perfis, disponibilidade e recuperação na opção A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Especificação de automação e TI/OT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Nenhuma lacuna foi preenchida com um valor inventado. As pendências são requisitos de entrada da engenharia, com critério de encerramento definido; não são prova de desempenho do produto.</w:t>
      </w:r>
    </w:p>
    <w:p>
      <w:pPr>
        <w:pStyle w:val="Heading1"/>
        <w:pageBreakBefore/>
      </w:pPr>
      <w:r>
        <w:t>6 Arquitetura de processo e interfaces</w:t>
      </w:r>
    </w:p>
    <w:p>
      <w:pPr>
        <w:pStyle w:val="Heading2"/>
      </w:pPr>
      <w:r>
        <w:t>6.1 Caminhos funcionais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Caminho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Origem e destino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Condição necessária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Serviço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Alimentação, eventual pré-tratamento, vaso SAC-Na, ponto de qualidade, produto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Vaso qualificado e nenhuma comunicação indevida com salmoura ou dreno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Regeneração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Preparo de salmoura, bomba/dosagem, vaso isolado, destino de efluente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Produto isolado, utilidades e destino disponíveis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Lavagens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Fonte de água aprovada, vaso, destino de efluente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 controlada e expansão compatível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Retorno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Vaso enxaguado, amostragem, liberação do produto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Critério de dureza e remoção do regenerante atendidos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A fronteira de produto deve possuir ponto de amostragem e solução de bloqueio ou desvio compatível com o risco. O by-pass de água bruta não pode alimentar inadvertidamente a linha que exige água abrandada. Usos de contingência dependem de uma autorização específica do processo consumidor.</w:t>
      </w:r>
    </w:p>
    <w:p>
      <w:r/>
      <w:r>
        <w:rPr>
          <w:b/>
        </w:rPr>
        <w:t>Comando manual em B ou D:</w:t>
      </w:r>
      <w:r>
        <w:t xml:space="preserve"> a engenharia deve definir barreiras físicas, identificação inequívoca, sequência de manobra e verificação de isolamento. Procedimento, etiqueta ou tela, isoladamente, não comprovam proteção contra comunicação entre salmoura e produto. Se o risco não puder ser controlado no arranjo manual, a solução deve ser alterada antes de G3.</w:t>
      </w:r>
    </w:p>
    <w:p>
      <w:r/>
      <w:r>
        <w:rPr>
          <w:b/>
        </w:rPr>
        <w:t>Opção A:</w:t>
      </w:r>
      <w:r>
        <w:t xml:space="preserve"> implementar permissivos e confirmações de posição, com estado seguro após falha. Fechamento de válvula não comprova estanqueidade; o projeto deve determinar como verificar isolamento e tratar passagem interna. Proteções mecânicas independem do PLC.</w:t>
      </w:r>
    </w:p>
    <w:p>
      <w:pPr>
        <w:pStyle w:val="Heading2"/>
      </w:pPr>
      <w:r>
        <w:t>6.2 Interfaces a documentar no P&amp;ID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Interface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Dados mínimos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Entrada e saída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Vazão, pressão, temperatura, flange/rosca, material, classe e limite de responsabilidade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Salmoura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Concentração em base mássica, vazão, bomba, isolamento, retorno e prevenção de refluxo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Efluente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 instantânea, volume por ciclo, composição, contrapressão e capacidade disponível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Energia e ar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Tensão, potência, proteção, aterramento e requisitos dos atuadores selecionados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Manutenção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Respiros, drenos, pontos de isolamento, acesso a internos e retirada de resina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Reservação externa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Volume útil, qualidade, bombeamento e condição de continuidade, se contratada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PFD é o diagrama de fluxo; P&amp;ID é o diagrama de tubulação e instrumentação. Os caminhos desta seção orientam esses documentos, sem substituir o desenho executivo.</w:t>
      </w:r>
    </w:p>
    <w:p>
      <w:pPr>
        <w:pStyle w:val="Heading1"/>
        <w:pageBreakBefore/>
      </w:pPr>
      <w:r>
        <w:t>7 Modelo de dimensionamento e verificações</w:t>
      </w:r>
    </w:p>
    <w:p>
      <w:pPr>
        <w:pStyle w:val="Heading2"/>
      </w:pPr>
      <w:r>
        <w:t>7.1 Cálculo paramétrico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Resultado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Relação com unidades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Carga por campanha em kg como CaCO₃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 = Q × H × t / 1.000; Q em m³/h, H em mg/L e t em h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Resina teórica em litros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Vr = 1.000 × L / Cop; Cop em g de CaCO₃ por litro de resina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Volume de projeto em litros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Vp = Vr × (1 + m); m é margem adicional aprovada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Altura estática em metros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h = (Vp / 1.000) / A; A é a área interna útil em m²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Vazão específica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BV/h = Q / (Vp / 1.000)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Sal puro por ciclo em kg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Ms = Vp × d / 1.000; d em g de NaCl por litro de resina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Sal comercial por ciclo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Mc = Ms / p; p é a fração mássica efetiva de NaCl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Solução regenerante em litros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Vs = Ms / (w × rho); w é fração mássica e rho em kg/L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H representa a dureza de entrada assumida integralmente capturada no cálculo conservador. Se o balanço usar dureza removida, explicitar a correção. A capacidade operacional Cop deve corresponder à mesma dose d, qualidade da água, vazão, temperatura e critério de fuga. Capacidade total de catálogo não é capacidade útil de projeto. Não duplicar margens já incorporadas pelo fornecedor.</w:t>
      </w:r>
    </w:p>
    <w:p>
      <w:pPr>
        <w:pStyle w:val="Heading2"/>
      </w:pPr>
      <w:r>
        <w:t>7.2 Verificação da referência de 100 m³/h</w:t>
      </w:r>
    </w:p>
    <w:p>
      <w:r>
        <w:t xml:space="preserve">Assumindo apenas para checagem que 1.800 mm seja o diâmetro interno, A = π × 1,8² / 4 = </w:t>
      </w:r>
      <w:r>
        <w:rPr>
          <w:b/>
        </w:rPr>
        <w:t>2,545 m²</w:t>
      </w:r>
      <w:r>
        <w:t xml:space="preserve"> e a velocidade superficial a 100 m³/h é </w:t>
      </w:r>
      <w:r>
        <w:rPr>
          <w:b/>
        </w:rPr>
        <w:t>39,30 m/h</w:t>
      </w:r>
      <w:r>
        <w:t>. É uma verificação geométrica, não uma aprovação de capacidade. A checagem depende também de altura de leito, vazão específica, perda de carga, fuga de dureza e distribuição. [RT-02]</w:t>
      </w:r>
    </w:p>
    <w:p>
      <w:r/>
      <w:r>
        <w:rPr>
          <w:b/>
        </w:rPr>
        <w:t>Exemplo exclusivamente didático:</w:t>
      </w:r>
      <w:r>
        <w:t xml:space="preserve"> para Q = 100 m³/h, H = 150 mg/L, t = 8 h e Cop hipotética de 40 g/L, L = 120 kg e Vr = 3.000 L. Com margem ilustrativa de 20%, Vp = 3.600 L. Para dose hipotética de 120 g/L, Ms = 432 kg de NaCl puro por ciclo. Esses números não especificam a carga nem o consumo deste equipamento.</w:t>
      </w:r>
    </w:p>
    <w:p>
      <w:r>
        <w:t>Nesse exemplo, h = 1,415 m. Se uma resina exigisse 75% de espaço livre sobre o leito, seriam 2,476 m antes dos internos. Isso mostra por que a altura de 2.200 mm precisa ser esclarecida; não prova inadequação sem a geometria real. O percentual citado pertence a uma referência de fabricante específica e não é adotado como regra universal. [RT-02]</w:t>
      </w:r>
    </w:p>
    <w:p>
      <w:r/>
      <w:r>
        <w:rPr>
          <w:b/>
        </w:rPr>
        <w:t>Fechamento obrigatório:</w:t>
      </w:r>
      <w:r>
        <w:t xml:space="preserve"> conferir Q de pico, retrolavagem na menor temperatura, espaço de expansão, curva da bomba, pressão disponível, perdas e transientes; calcular água e tempo de cada etapa, estoque útil do tanque de 6.000 L e reserva de produto. Vres útil ≥ Qdemanda × tempo sem produção, com margens e reposição justificadas. Não usar diâmetro nominal de 6 polegadas como diâmetro interno.</w:t>
      </w:r>
    </w:p>
    <w:p>
      <w:pPr>
        <w:pStyle w:val="Heading1"/>
        <w:pageBreakBefore/>
      </w:pPr>
      <w:r>
        <w:t>8 Requisitos funcionais rastreáveis</w:t>
      </w:r>
    </w:p>
    <w:p>
      <w:r>
        <w:t>Cada linha contém um requisito, sua aplicação, evidência e teste correspondente. B/A/D referem-se às configurações da seção 4. Os testes estão especificados na seção 13, sem resultado de execução atribuído.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6633"/>
        <w:gridCol w:w="1644"/>
      </w:tblGrid>
      <w:tr>
        <w:trPr>
          <w:cantSplit/>
          <w:tblHeader/>
        </w:trPr>
        <w:tc>
          <w:tcPr>
            <w:tcW w:type="dxa" w:w="147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 e prioridade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Requisito e aceite</w:t>
            </w:r>
          </w:p>
        </w:tc>
        <w:tc>
          <w:tcPr>
            <w:tcW w:type="dxa" w:w="164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Aplicação e teste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FR-01 P0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Produzir na faixa aprovada de vazão, pressão e dureza; registrar vazão e volume por campanha. Aceite por medições em SAT.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T-07, T-09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FR-02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Disponibilizar amostragem de entrada e produto com identificação, acesso e coleta representativa.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T-01, T-07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FR-03 P0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Encerrar campanha pelo volume/carga ou critério de qualidade aprovado, com limite conservador quando H variar. Registrar causa do término e responsável.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T-05, T-08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FR-04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Impedir comunicação entre regeneração e produto; demonstrar isolamento inclusive diante de falha prevista de válvula. Posição não substitui teste de passagem.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T-06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FR-05 P0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Executar a sequência aprovada de regeneração, com condição de início, duração/volume e conclusão de cada etapa.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T-05, T-08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FR-06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Proteger contra pressão e diferencial inadmissíveis por meios definidos no cálculo e análise de riscos; registrar atuação das proteções.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T-02, T-03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FR-07 P0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Evitar partida da regeneração sem salmoura suficiente e operação a seco da bomba; evitar transbordamento no preparo.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T-03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FR-08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Impedir início ou continuação de descarga sem capacidade de recebimento. A resposta à falha deve manter o vaso isolado do produto.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T-03, T-11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FR-09 P0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Falhas de energia, acionamento ou controle devem conduzir ao estado seguro especificado; retorno requer verificação e autorização.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T-04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FR-10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Permitir bloqueio, despressurização e verificação de energia zero antes de manutenção; isolamento deve ser demonstrado em campo.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T-12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Na configuração manual, registrar as verificações e as manobras em ficha de ciclo. Na automatizada, obter evidência nos sinais e registros, mantendo verificação física quando o fenômeno não for medido. A avaliação de riscos define quando barreiras automáticas ou mecânicas adicionais são necessárias também no comando manual de B ou D.</w:t>
      </w:r>
    </w:p>
    <w:p>
      <w:pPr>
        <w:pStyle w:val="Heading2"/>
        <w:pageBreakBefore/>
      </w:pPr>
      <w:r>
        <w:t>8.1 Requisitos operacionais e de inteligência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6633"/>
        <w:gridCol w:w="1644"/>
      </w:tblGrid>
      <w:tr>
        <w:trPr>
          <w:cantSplit/>
          <w:tblHeader/>
        </w:trPr>
        <w:tc>
          <w:tcPr>
            <w:tcW w:type="dxa" w:w="147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 e prioridade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Requisito e aceite</w:t>
            </w:r>
          </w:p>
        </w:tc>
        <w:tc>
          <w:tcPr>
            <w:tcW w:type="dxa" w:w="164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Aplicação e teste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FR-11 P1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Alternar vasos preservando vazão e qualidade contratadas; impedir conexão de vaso ainda não qualificado e regenerações simultâneas incompatíveis.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D; T-13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FR-12 P0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Detectar dureza fora da especificação e isolar ou desviar o produto segundo o risco. Método, frequência e tempo máximo de detecção definidos em P-05/P-11.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T-07, T-14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FR-13 P1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Restringir manobras e ajustes a pessoas autorizadas. Em A, modo manual não remove permissivos críticos; testes de manutenção exigem procedimento controlado.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T-10, T-12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FR-14 P1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Apurar água de regeneração e massa de NaCl por ciclo; distinguir valores medidos de estimados e registrar o método.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T-08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FR-15 P1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Registrar eventos, alarmes, mudanças e responsáveis. No comando manual, ficha assinada; em A, trilha com valor anterior e novo.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T-10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FR-16 P1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Na automação, detectar falha de deslocamento e discrepância entre comando e posição de válvula, com timeout aprovado.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A; T-03, T-14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FR-17 P1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Permitir calibração, acesso e troca de instrumentos; registrar validade e verificar erro dentro da classe aprovada.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T-02, T-07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FR-18 P1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Manter plano de inspeção de resina, internos, válvulas e proteções; disparar investigação por queda de capacidade ou aumento de perda de carga.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T-12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FR-19 P2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Estimar campanha remanescente e tendências de sal/capacidade com dados rastreáveis; indicar baixa confiança ou dado ausente sem alterar intertravamentos.</w:t>
            </w:r>
          </w:p>
        </w:tc>
        <w:tc>
          <w:tcPr>
            <w:tcW w:type="dxa" w:w="164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 opcional; T-15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FR-20 P2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Exportar dados e disponibilizar telemetria somente a perfis autorizados; falha da rede externa não afeta o controle local.</w:t>
            </w:r>
          </w:p>
        </w:tc>
        <w:tc>
          <w:tcPr>
            <w:tcW w:type="dxa" w:w="164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 opcional; T-10, T-15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Evolução do PRD inicial H-04:</w:t>
      </w:r>
      <w:r>
        <w:t xml:space="preserve"> FR-12 passa a P0 por tratar da proteção de qualidade. A execução automática de FR-05, FR-09 e FR-15 depende de A, mas suas funções de processo e segurança continuam obrigatórias no comando manual de B ou D. FR-11 exige D; não deve aparecer como função entregue em simplex.</w:t>
      </w:r>
    </w:p>
    <w:p>
      <w:r>
        <w:t>A exigência de qualidade pode inviabilizar amostragem manual isolada. Se o tempo tolerável até a detecção for menor que o ciclo de coleta/análise, P-11 deverá exigir monitoramento adequado ou barreira equivalente. A ausência de analisador não autoriza prometer bloqueio automático por dureza.</w:t>
      </w:r>
    </w:p>
    <w:p>
      <w:pPr>
        <w:pStyle w:val="Heading2"/>
        <w:pageBreakBefore/>
      </w:pPr>
      <w:r>
        <w:t>8.2 Estados e transições do ciclo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Estado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Condições de entrada e avanço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Destino do produto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E0 Parado seguro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Equipamento isolado conforme risco; partida apenas com checklist e utilidades aceitas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E1 Preparação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Verificar caminho, água, capacidade de efluente e receita; confirmar ausência de impedimentos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E2 Qualificação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Enxaguar e coletar após regeneração ou espera; validar Hlim e remoção do regenerante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Desvio aprovado ou bloqueio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E3 Serviço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Vaso liberado, qualidade e condições de entrada válidas; acompanhar volume e limite de campanha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Produto liberado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E4 Isolamento para regenerar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Encerrar serviço e comprovar isolamento antes de introduzir salmoura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E5 Retrolavagem e acomodação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Quando prevista na receita: fluxo, expansão e acomodação validados; em contracorrente, aplicar regime específico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E6 Salmoura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Concentração, dose, vazão e contato aprovados; monitorar capacidade do destino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E7 Deslocamento e enxágue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Cumprir volumes/tempos e critério de remoção de sal; retornar a E2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E8 Falha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Interromper fontes de risco conforme matriz; manter isolamento, alarme e recuperação supervisionada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Bloqueado ou destino seguro aprovado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O início de serviço só ocorre em E3. A sequência E4, E5, E6 e E7 é referência cocorrente. E5 e E7 podem conter subetapas com registros separados. O regime ainda será definido em P-08/P-09. Em contracorrente, a retrolavagem pode ser periódica ou condicional conforme projeto validado; não executar E5 automaticamente em cada ciclo sem essa definição. A receita deve identificar etapas aplicáveis, condições de omissão e proteção da configuração do leito.</w:t>
      </w:r>
    </w:p>
    <w:p>
      <w:r/>
      <w:r>
        <w:rPr>
          <w:b/>
        </w:rPr>
        <w:t>Perda de energia durante salmoura:</w:t>
      </w:r>
      <w:r>
        <w:t xml:space="preserve"> preservar a identificação do estágio interrompido; não retomar produto por memória de um estado anterior. Inspecionar a condição, reestabelecer utilidades e aplicar a estratégia de recuperação aprovada, seguida de enxágue e qualificação.</w:t>
      </w:r>
    </w:p>
    <w:p>
      <w:r/>
      <w:r>
        <w:rPr>
          <w:b/>
        </w:rPr>
        <w:t>Espera prolongada:</w:t>
      </w:r>
      <w:r>
        <w:t xml:space="preserve"> definir tempo máximo de permanência, enxágue de retorno e eventual procedimento sanitário em função da aplicação. A condição de regenerado não equivale a liberação automática de qualidade após espera.</w:t>
      </w:r>
    </w:p>
    <w:p>
      <w:r/>
      <w:r>
        <w:rPr>
          <w:b/>
        </w:rPr>
        <w:t>Duplex:</w:t>
      </w:r>
      <w:r>
        <w:t xml:space="preserve"> liberar e qualificar o vaso de reserva antes de retirar o ativo, quando essa transição for necessária à continuidade. O P&amp;ID e o ensaio T-13 devem tratar as transições, equalização de pressão e risco de transientes.</w:t>
      </w:r>
    </w:p>
    <w:p>
      <w:pPr>
        <w:pStyle w:val="Heading1"/>
        <w:pageBreakBefore/>
      </w:pPr>
      <w:r>
        <w:t>9 Automação e monitoramento</w:t>
      </w:r>
    </w:p>
    <w:p>
      <w:pPr>
        <w:pStyle w:val="Heading2"/>
      </w:pPr>
      <w:r>
        <w:t>9.1 Instrumentação conceitual</w:t>
      </w:r>
    </w:p>
    <w:p>
      <w:r>
        <w:t>As tags abaixo orientam a lista de instrumentos; não representam I/O comprado ou desenho aprovado. Quantidade, faixa, material molhado, classe, sinal, posição de falha e pontos de calibração devem constar da folha de dados em P-11.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5216"/>
        <w:gridCol w:w="2381"/>
      </w:tblGrid>
      <w:tr>
        <w:trPr>
          <w:cantSplit/>
          <w:tblHeader/>
        </w:trPr>
        <w:tc>
          <w:tcPr>
            <w:tcW w:type="dxa" w:w="215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Tag</w:t>
            </w:r>
          </w:p>
        </w:tc>
        <w:tc>
          <w:tcPr>
            <w:tcW w:type="dxa" w:w="5216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Função</w:t>
            </w:r>
          </w:p>
        </w:tc>
        <w:tc>
          <w:tcPr>
            <w:tcW w:type="dxa" w:w="2381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Aplicação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FI/FQI-101</w:t>
            </w:r>
          </w:p>
        </w:tc>
        <w:tc>
          <w:tcPr>
            <w:tcW w:type="dxa" w:w="5216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 e totalização de produto</w:t>
            </w:r>
          </w:p>
        </w:tc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leitura local ou digital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PI-101/102</w:t>
            </w:r>
          </w:p>
        </w:tc>
        <w:tc>
          <w:tcPr>
            <w:tcW w:type="dxa" w:w="5216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Pressões antes e depois do vaso; diferencial</w:t>
            </w:r>
          </w:p>
        </w:tc>
        <w:tc>
          <w:tcPr>
            <w:tcW w:type="dxa" w:w="238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transmissores quando exigidos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LI/LS-201</w:t>
            </w:r>
          </w:p>
        </w:tc>
        <w:tc>
          <w:tcPr>
            <w:tcW w:type="dxa" w:w="5216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Níveis e permissivos de salmoura</w:t>
            </w:r>
          </w:p>
        </w:tc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Todas; solução de proteção conforme risco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XV-1xx e ZSO/ZSC</w:t>
            </w:r>
          </w:p>
        </w:tc>
        <w:tc>
          <w:tcPr>
            <w:tcW w:type="dxa" w:w="5216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Válvulas e confirmações de posição</w:t>
            </w:r>
          </w:p>
        </w:tc>
        <w:tc>
          <w:tcPr>
            <w:tcW w:type="dxa" w:w="238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A; desenho final define a quantidade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AIT-301</w:t>
            </w:r>
          </w:p>
        </w:tc>
        <w:tc>
          <w:tcPr>
            <w:tcW w:type="dxa" w:w="5216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Dureza em linha com diagnóstico</w:t>
            </w:r>
          </w:p>
        </w:tc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Condicional a P-05/P-11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AIT-302</w:t>
            </w:r>
          </w:p>
        </w:tc>
        <w:tc>
          <w:tcPr>
            <w:tcW w:type="dxa" w:w="5216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Condutividade para acompanhar enxágue</w:t>
            </w:r>
          </w:p>
        </w:tc>
        <w:tc>
          <w:tcPr>
            <w:tcW w:type="dxa" w:w="238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Opcional; não substitui ensaio de dureza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LSH-401</w:t>
            </w:r>
          </w:p>
        </w:tc>
        <w:tc>
          <w:tcPr>
            <w:tcW w:type="dxa" w:w="5216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Capacidade/nível do destino de efluente</w:t>
            </w:r>
          </w:p>
        </w:tc>
        <w:tc>
          <w:tcPr>
            <w:tcW w:type="dxa" w:w="238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Conforme rota de P-10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ESD-001</w:t>
            </w:r>
          </w:p>
        </w:tc>
        <w:tc>
          <w:tcPr>
            <w:tcW w:type="dxa" w:w="5216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Função de parada segura</w:t>
            </w:r>
          </w:p>
        </w:tc>
        <w:tc>
          <w:tcPr>
            <w:tcW w:type="dxa" w:w="238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Conforme análise de riscos; não pressupõe SIL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</w:pPr>
      <w:r>
        <w:t>9.2 Requisitos não funcionais da opção 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6860"/>
        <w:gridCol w:w="1757"/>
      </w:tblGrid>
      <w:tr>
        <w:trPr>
          <w:cantSplit/>
          <w:tblHeader/>
        </w:trPr>
        <w:tc>
          <w:tcPr>
            <w:tcW w:type="dxa" w:w="113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</w:t>
            </w:r>
          </w:p>
        </w:tc>
        <w:tc>
          <w:tcPr>
            <w:tcW w:type="dxa" w:w="6860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Critério verificável</w:t>
            </w:r>
          </w:p>
        </w:tc>
        <w:tc>
          <w:tcPr>
            <w:tcW w:type="dxa" w:w="1757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Ensaio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NFR-01</w:t>
            </w:r>
          </w:p>
        </w:tc>
        <w:tc>
          <w:tcPr>
            <w:tcW w:type="dxa" w:w="686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Controle local e proteções permanecem ativos sem internet ou supervisório externo</w:t>
            </w:r>
          </w:p>
        </w:tc>
        <w:tc>
          <w:tcPr>
            <w:tcW w:type="dxa" w:w="1757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T-04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NFR-02</w:t>
            </w:r>
          </w:p>
        </w:tc>
        <w:tc>
          <w:tcPr>
            <w:tcW w:type="dxa" w:w="686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Eventos críticos contêm data, hora, tag, estado, usuário e qualidade do dado; retenção e recuperação conforme P-14</w:t>
            </w:r>
          </w:p>
        </w:tc>
        <w:tc>
          <w:tcPr>
            <w:tcW w:type="dxa" w:w="1757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T-10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NFR-03</w:t>
            </w:r>
          </w:p>
        </w:tc>
        <w:tc>
          <w:tcPr>
            <w:tcW w:type="dxa" w:w="686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Retorno de energia começa no estado seguro e exige recuperação controlada</w:t>
            </w:r>
          </w:p>
        </w:tc>
        <w:tc>
          <w:tcPr>
            <w:tcW w:type="dxa" w:w="1757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T-04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NFR-04</w:t>
            </w:r>
          </w:p>
        </w:tc>
        <w:tc>
          <w:tcPr>
            <w:tcW w:type="dxa" w:w="686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Perfis nominativos protegem ajustes; retirar senhas padrão e registrar alterações</w:t>
            </w:r>
          </w:p>
        </w:tc>
        <w:tc>
          <w:tcPr>
            <w:tcW w:type="dxa" w:w="1757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T-10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NFR-05</w:t>
            </w:r>
          </w:p>
        </w:tc>
        <w:tc>
          <w:tcPr>
            <w:tcW w:type="dxa" w:w="686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IHM em português, unidades SI e distinção clara entre medição, estimativa, alarme e dado inválido</w:t>
            </w:r>
          </w:p>
        </w:tc>
        <w:tc>
          <w:tcPr>
            <w:tcW w:type="dxa" w:w="1757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T-12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NFR-06</w:t>
            </w:r>
          </w:p>
        </w:tc>
        <w:tc>
          <w:tcPr>
            <w:tcW w:type="dxa" w:w="686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Entregar backups versionados de PLC/IHM e comprovar restauração em ambiente de teste</w:t>
            </w:r>
          </w:p>
        </w:tc>
        <w:tc>
          <w:tcPr>
            <w:tcW w:type="dxa" w:w="1757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T-10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NFR-07</w:t>
            </w:r>
          </w:p>
        </w:tc>
        <w:tc>
          <w:tcPr>
            <w:tcW w:type="dxa" w:w="686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Medir disponibilidade e recuperação de A, inclusive em simplex, com janela, registros, exclusões e metas de P-14</w:t>
            </w:r>
          </w:p>
        </w:tc>
        <w:tc>
          <w:tcPr>
            <w:tcW w:type="dxa" w:w="1757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T-04, T-10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NFR-08</w:t>
            </w:r>
          </w:p>
        </w:tc>
        <w:tc>
          <w:tcPr>
            <w:tcW w:type="dxa" w:w="686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Faixas, classes e diagnósticos dos instrumentos atendem ao plano de medição aprovado</w:t>
            </w:r>
          </w:p>
        </w:tc>
        <w:tc>
          <w:tcPr>
            <w:tcW w:type="dxa" w:w="1757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T-02, T-14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  <w:pageBreakBefore/>
      </w:pPr>
      <w:r>
        <w:t>9.3 Matriz de causa e efeito funcional</w:t>
      </w:r>
    </w:p>
    <w:p>
      <w:r>
        <w:t>A resposta deve usar barreiras compatíveis com o comando manual ou automatizado e com a topologia contratada, validadas em P-11. Não define ainda o tempo de atuação nem a posição de cada válvula. Esses dados dependem dos riscos hidráulicos e da lista final de componentes.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Causa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Efeito exigido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Recuperação e prova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Dureza acima de Hlim ou qualidade não válida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Isolar/desviar conforme tempo tolerável aprovado; alarmar e rastrear o produto potencialmente afetado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Investigar, requalificar e executar T-07/T-14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Pressão ou diferencial inadmissível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Retirar a condição perigosa conforme análise, sem criar sobrepressão/vácuo por fechamento inadequado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Inspeção e liberação; T-03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Nível baixo de salmoura ou falta de sal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Inibir nova regeneração; durante o ciclo, impedir dano à bomba e manter produto isolado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Corrigir estoque e aplicar recuperação; T-03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Efluente indisponível ou nível alto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Bloquear início; interromper descarga de modo seguro quando já em andamento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Restituir capacidade e avaliar ciclo; T-03/T-11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Válvula sem confirmação ou passagem indevida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avançar para estado incompatível; manter isolamento e registrar falha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Reparar e comprovar estanqueidade/posição; T-06/T-14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Energia, PLC ou ar perdido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Estado seguro definido por risco e atuação física disponível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Retorno supervisionado; T-04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Comunicação externa perdida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Controle local preservado; indicar dado remoto desatualizado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Reconectar sem reexecutar comandos antigos; T-04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Medição crítica inválida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substituir por último valor válido como se fosse atual; aplicar fallback aprovado ou bloquear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Revalidar sensor e qualidade; T-14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</w:pPr>
      <w:r>
        <w:t>9.4 Dados e inteligência operacional</w:t>
      </w:r>
    </w:p>
    <w:p>
      <w:r>
        <w:t>Registro mínimo de ciclo: identificador, vaso, início/fim, configuração, operador, receita/revisão, vazão, volume produzido, dureza de entrada e saída, massa de sal, água de regeneração, alarmes e intervenções. Todo valor deve declarar unidade, origem medida/estimada/manual e validade.</w:t>
      </w:r>
    </w:p>
    <w:p>
      <w:r>
        <w:t>A previsão de campanha usa volume e carga de dureza contra a capacidade aprovada. Deve exibir premissas, idade da análise e confiança. Mudança da água invalida a previsão até atualização. O sistema pode sugerir inspeção ou regeneração; mudanças de receita e funções de proteção exigem aprovação humana e controle local.</w:t>
      </w:r>
    </w:p>
    <w:p>
      <w:r>
        <w:t>OPC UA, Modbus TCP ou gateway são alternativas a selecionar em P-14. Não se pressupõem integrações prontas. Acesso remoto exige rede segregada, autenticação, autorização temporária e registro de sessão. Conectar este abrandador ao CRM ENG é uma iniciativa separada.</w:t>
      </w:r>
    </w:p>
    <w:p>
      <w:pPr>
        <w:pStyle w:val="Heading1"/>
        <w:pageBreakBefore/>
      </w:pPr>
      <w:r>
        <w:t>10 Segurança e meio ambiente</w:t>
      </w:r>
    </w:p>
    <w:p>
      <w:r>
        <w:t>No Brasil, o responsável técnico deve avaliar o enquadramento do vaso e das tubulações na NR-13, registrar o código de projeto, a pressão admissível, as inspeções e os dispositivos de proteção aplicáveis. O tamanho do vaso, sozinho, não determina a categoria nem autoriza fixar pressão de teste. [RT-03]</w:t>
      </w:r>
    </w:p>
    <w:p>
      <w:r>
        <w:t>A página oficial da NR-10 registra a redação vigente até 31/05/2027 e a nova redação com vigência em 01/06/2027, com prazo específico para instalações existentes a avaliar. A implantação deve considerar a regra aplicável ao seu cronograma. Avaliar também segurança de máquinas e demais requisitos de trabalho pertinentes à instalação. Fora do Brasil, aplicar o enquadramento local. [RT-04]</w:t>
      </w:r>
    </w:p>
    <w:p>
      <w:r>
        <w:t>O descarte deve seguir licença e regras da jurisdição da instalação. A notícia do MMA sobre atualização de efluentes em 2026 não substitui a resolução publicada ou a licença. P-10 exige confirmar texto, vigência, parâmetros e capacidade da rota escolhida; nenhuma autorização de lançamento é inferida neste PRD. [RT-05]</w:t>
      </w:r>
    </w:p>
    <w:p>
      <w:pPr>
        <w:pStyle w:val="Heading2"/>
      </w:pPr>
      <w:r>
        <w:t>10.1 Registro de riscos e controles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4252"/>
        <w:gridCol w:w="4649"/>
      </w:tblGrid>
      <w:tr>
        <w:trPr>
          <w:cantSplit/>
          <w:tblHeader/>
        </w:trPr>
        <w:tc>
          <w:tcPr>
            <w:tcW w:type="dxa" w:w="850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ID</w:t>
            </w:r>
          </w:p>
        </w:tc>
        <w:tc>
          <w:tcPr>
            <w:tcW w:type="dxa" w:w="425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Risco e consequência</w:t>
            </w:r>
          </w:p>
        </w:tc>
        <w:tc>
          <w:tcPr>
            <w:tcW w:type="dxa" w:w="4649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Controle e evidência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R-01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Saturação/canalização e dureza fora da meta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Caso crítico de água, capacidade corrigida e detecção compatível; T-07/T-08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R-02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Salmoura no produto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Segregação, isolamento verificável e qualificação; T-06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R-03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Ruptura, sobrepressão, vácuo ou transiente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Projeto mecânico, proteção e análise hidráulica; T-02/T-03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R-04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Oxidação ou incrustação da resina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Limites de alimentação, pré-tratamento e inspeção; T-01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R-05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Descarga salina sem capacidade ou autorização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Balanço, armazenamento/destino e permissivo; T-11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R-06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Falha na continuidade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Verificar reservação ou duplex e utilidades; T-13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R-07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Comando ou ajuste indevido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Autorização, segregação de rede e trilha; T-10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R-08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Ensaio incapaz de medir a dureza exigida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Método, LOQ e regra de decisão; T-07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R-09</w:t>
            </w:r>
          </w:p>
        </w:tc>
        <w:tc>
          <w:tcPr>
            <w:tcW w:type="dxa" w:w="425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Bomba a seco ou transbordamento</w:t>
            </w:r>
          </w:p>
        </w:tc>
        <w:tc>
          <w:tcPr>
            <w:tcW w:type="dxa" w:w="464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Proteções de nível, disponibilidade e drenagem; T-03</w:t>
            </w:r>
          </w:p>
        </w:tc>
      </w:tr>
      <w:tr>
        <w:trPr>
          <w:cantSplit/>
        </w:trPr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R-10</w:t>
            </w:r>
          </w:p>
        </w:tc>
        <w:tc>
          <w:tcPr>
            <w:tcW w:type="dxa" w:w="425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Manutenção com energia/pressão residual</w:t>
            </w:r>
          </w:p>
        </w:tc>
        <w:tc>
          <w:tcPr>
            <w:tcW w:type="dxa" w:w="464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Isolamento, bloqueio e prova de energia zero; T-12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A análise de riscos deve estimar severidade, probabilidade e risco residual usando a metodologia do projeto, com responsável e ação. Esta lista identifica perigos; não é uma HAZOP concluída. Manter medidas para piso molhado, manuseio de sal e acesso aos vasos, conforme operação real.</w:t>
      </w:r>
    </w:p>
    <w:p>
      <w:pPr>
        <w:pStyle w:val="Heading1"/>
        <w:pageBreakBefore/>
      </w:pPr>
      <w:r>
        <w:t>11 Fornecimento e fronteiras comerciais</w:t>
      </w:r>
    </w:p>
    <w:p>
      <w:pPr>
        <w:pStyle w:val="Heading2"/>
      </w:pPr>
      <w:r>
        <w:t>11.1 Lista preliminar de equipamentos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Quantidade de referência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Especificação para compra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Abrandador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unidade comercial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Geometria de H-01; vaso, internos, resina e materiais a validar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Quadro hidráulico de operação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conjunto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PP conforme H-01; válvulas, suportes, classe e tags finais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Carga de resina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carga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Litros, grau e fabricante conforme P-08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Tanque de salmoura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6.000 L de referência; volume útil, material, acesso e níveis a definir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Bomba de regeneração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conjunto de referência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Curva, motor, materiais, NPSH e operação conforme P-09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 e válvula de alimentação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de cada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Linha nominal de 6 polegadas; classe/conexão conforme P-07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 e válvula de saída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01 de cada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Diâmetro, classe e conexão conforme P-07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Instrumentação e proteções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Conforme engenharia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Lista final decorrente de P-11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PLC, IHM e atuadores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Opcional 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Cotação adicional detalhada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Segundo vaso e acessórios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Opcional D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incluído pela ilustração; dimensionamento 2 × 100%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</w:pPr>
      <w:r>
        <w:t>11.2 Responsabilidades de fornecimento</w:t>
      </w:r>
    </w:p>
    <w:p>
      <w:r/>
      <w:r>
        <w:rPr>
          <w:b/>
        </w:rPr>
        <w:t>Metágua, mediante escopo contratado:</w:t>
      </w:r>
      <w:r>
        <w:t xml:space="preserve"> equipamento, folhas de dados, memória de cálculo, PFD/P&amp;ID, desenhos, listas de materiais/instrumentos, manual, inspeções, FAT, supervisão de montagem, comissionamento, treinamento e partida. O volume de cada serviço deve ser definido na proposta.</w:t>
      </w:r>
    </w:p>
    <w:p>
      <w:r/>
      <w:r>
        <w:rPr>
          <w:b/>
        </w:rPr>
        <w:t>Cliente e terceiros, salvo inclusão expressa:</w:t>
      </w:r>
      <w:r>
        <w:t xml:space="preserve"> laudos, informações de demanda e instalação, fundações, alimentação de água/energia/ar, obras externas, sal e consumíveis, logística local, destinação de efluente, operadores, licenças e infraestrutura de rede.</w:t>
      </w:r>
    </w:p>
    <w:p>
      <w:r/>
      <w:r>
        <w:rPr>
          <w:b/>
        </w:rPr>
        <w:t>Limites de bateria:</w:t>
      </w:r>
      <w:r>
        <w:t xml:space="preserve"> definir o ponto exato de entrega e de cada interligação, comprimento de tubulação, padrão de conexão, desmontagem de linhas existentes, içamento, montagem e responsabilidade por testes integrados. Supervisão de montagem não equivale à execução completa da montagem.</w:t>
      </w:r>
    </w:p>
    <w:p>
      <w:r/>
      <w:r>
        <w:rPr>
          <w:b/>
        </w:rPr>
        <w:t>Condições comerciais:</w:t>
      </w:r>
      <w:r>
        <w:t xml:space="preserve"> preço, impostos, transporte, pagamento, prazo, garantia, viagens, diárias e exclusões dependem de proposta aprovada. Solicitar cotação separada de B, acréscimo A e alternativa D; comparar também sal, água, energia, descarte e manutenção por m³ de produto conforme consumos validados.</w:t>
      </w:r>
    </w:p>
    <w:p>
      <w:pPr>
        <w:pStyle w:val="Heading1"/>
        <w:pageBreakBefore/>
      </w:pPr>
      <w:r>
        <w:t>12 Desenvolvimento e marcos de aprovação</w:t>
      </w:r>
    </w:p>
    <w:p>
      <w:r>
        <w:t>O cronograma é orientado por evidências. Não há prazo de fabricação aprovado nesta emissão. Uma atividade subsequente só deve assumir como definitivo o resultado formalmente liberado do marco anterior.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Marco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Entrega e critério de passagem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Situação desta emissão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G0 Requisitos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PRD revisado, fontes e lacunas identificadas; revisão pelo patrocinador e responsável técnico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Documento emitido; assinaturas não comprovadas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G1 Base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P-01 a P-05 fechados, levantamento de interfaces e responsáveis; água, demanda e qualidade aprovadas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Pendente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G2 Engenharia básica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Seleção de resina/configuração, balanços, dimensionamento, riscos e orçamento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Pendente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G3 Detalhamento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P&amp;ID, cálculos mecânicos/hidráulicos, layouts, listas, proteção, FAT/SAT e aprovação técnica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Pendente; bloqueia fabricação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G4 Fabricação e FAT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Inspeções e testes de fábrica, rastreabilidade dos materiais, desvios críticos encerrados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Execução não comprovada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G5 Instalação e SAT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Montagem verificada, testes no local, qualidade/campanha/consumos e treinamento aceitos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Execução não comprovada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G6 Entrega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Data Book, as-built, manuais, backups aplicáveis e termo de aceite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Pendente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</w:pPr>
      <w:r>
        <w:t>12.1 Pacote de engenharia exigido</w:t>
      </w:r>
    </w:p>
    <w:p>
      <w:r>
        <w:t>O pacote deve conter base de projeto assinada; seleção de resina; cálculos de capacidade, leito, salmoura e balanço de água; cálculo mecânico do vaso; análise hidráulica; desenho de conjunto e cargas; P&amp;ID; lista de materiais, válvulas e instrumentos; documentos elétricos e lógica quando aplicáveis; plano de inspeção e testes; matriz de riscos e documentação legal cabível.</w:t>
      </w:r>
    </w:p>
    <w:p>
      <w:r>
        <w:t>No pacote operacional, entregar sequência de manobras/controle, receitas aprovadas, resposta a falhas, partida e parada, conservação, manutenção, amostragem, calibração, sobressalentes, treinamento e formulários de registro. Em A, incluir código e backups na forma contratada, versões, credenciais transferidas de modo seguro e instruções de restauração.</w:t>
      </w:r>
    </w:p>
    <w:p>
      <w:pPr>
        <w:pStyle w:val="Heading2"/>
      </w:pPr>
      <w:r>
        <w:t>12.2 Tratamento de desvios</w:t>
      </w:r>
    </w:p>
    <w:p>
      <w:r>
        <w:t>Classificar não conformidade crítica quando puder afetar integridade, segregação de salmoura, qualidade, descarte autorizado ou segurança de manutenção. Não liberar G4/G5 com desvio crítico aberto. Outros desvios exigem impacto avaliado, responsável, prazo e aceite formal, sem apagar o histórico do requisito.</w:t>
      </w:r>
    </w:p>
    <w:p>
      <w:r>
        <w:t>Alteração após G3 deve revisar todos os documentos afetados, a matriz requisito-teste e o plano de inspeção. Mudança de dimensão ou resina exige reavaliar capacidade e regeneração, mesmo quando a vazão nominal permanece igual.</w:t>
      </w:r>
    </w:p>
    <w:p>
      <w:pPr>
        <w:pStyle w:val="Heading1"/>
        <w:pageBreakBefore/>
      </w:pPr>
      <w:r>
        <w:t>13 Ensaios e critérios de aceitação</w:t>
      </w:r>
    </w:p>
    <w:p>
      <w:r>
        <w:t>FAT significa teste de aceitação em fábrica; SAT, teste de aceitação no local. Inspeção documental, simulação e ensaio físico têm finalidades diferentes e devem ser identificados. Um teste de software não comprova estanqueidade ou desempenho da resina.</w:t>
      </w:r>
    </w:p>
    <w:p>
      <w:pPr>
        <w:pStyle w:val="Heading2"/>
      </w:pPr>
      <w:r>
        <w:t>13.1 Protocolo comum</w:t>
      </w:r>
    </w:p>
    <w:p>
      <w:r>
        <w:t>Cada registro deve conter código e revisão do procedimento, equipamento, topologia B ou D e comando manual ou A, requisito relacionado, instrumentos/calibração, condições de entrada, passos, limites, valores medidos, resultado, evidências e assinaturas. A regra de decisão deve considerar a incerteza e o método de medição. Limites não preenchidos impedem iniciar um ensaio de aceitação como válido.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Teste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Método e momento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Critério de aprovação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T-01 Alimentação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Laudo e amostragem antes e durante SAT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Água dentro da faixa aprovada; registrar qualquer desvio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T-02 Integridade e instrumentos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Inspeção FAT e conferência de montagem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Materiais, proteção, calibração, identificação e ensaios mecânicos conforme documentos aprovados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T-03 Proteções e permissivos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Simular causas de pressão, nível, dreno e atuadores no FAT; validar instalação no SAT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Respostas e tempos conforme matriz aprovada; produto não recebe água indevida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T-04 Falhas e retorno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Testar energia, PLC, ar e rede conforme recursos instalados; em A, medir recuperação inclusive em simplex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Estado seguro e recuperação controlada; em A, tempo conforme P-14 e proteção local preservada sem rede externa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T-05 Sequenciamento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Percorrer ciclo completo e transições inválidas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Ordem, condição de avanço e registros corretos; etapa inválida não avança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T-06 Segregação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Inspeção e ensaio de isolamento/passagem no FAT/SAT, inclusive falhas definidas no risco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Nenhuma comunicação indevida; método e limite de detecção/estanqueidade aprovados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T-07 Qualidade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No SAT, medir entrada/produto na partida e ao longo da campanha, comprovar fim de enxágue e aplicar desafio da seção 13.3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Em serviço, Hsaída conforme Hlim e regra aprovada; no retorno, fim de enxágue comprovado; no desafio, contenção no tempo aprovado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T-08 Capacidade e consumo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Medir campanha completa, massa de sal e águas do ciclo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Produção/campanha e consumos dentro do contrato na faixa de água válida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Ensaios de pressão não podem usar a pressão de operação ou um multiplicador arbitrário. O responsável técnico deve definir procedimento, limites e condições de execução conforme o código e a documentação do equipamento.</w:t>
      </w:r>
    </w:p>
    <w:p>
      <w:pPr>
        <w:pStyle w:val="Heading2"/>
        <w:pageBreakBefore/>
      </w:pPr>
      <w:r>
        <w:t>13.2 Continuidade e recursos digitais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Teste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Método e momento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Critério de aprovação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T-09 Hidráulica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Medir Q e perda de carga na faixa contratada, inclusive pico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Atender às curvas e limites aprovados, sem transiente inadmissível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T-10 Registros e acesso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Testar perfis, alterações e restauração conforme recursos; em A registrar disponibilidade e recuperação na janela P-14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Rastreabilidade e acesso atendidos; metas P-14 somente em A, inclusive simplex; ficha de ciclo em B/D manual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T-11 Efluentes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Medir vazões/volumes e verificar rota, capacidade e permissivos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Rota e descarte atendem ao aceite ambiental e ao balanço aprovado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T-12 Operação e manutenção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Demonstração pelos operadores e revisão dos documentos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Sequência, amostragem, isolamento e resposta a falhas executados corretamente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T-13 Continuidade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Para D, testar troca/regeneração e falhas; para reservação, verificar autonomia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Vazão/qualidade e disponibilidade conforme demanda e exclusões do contrato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T-14 Falha de medição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Simular valor inválido, ausência, desatualização e discrepância quando aplicáveis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liberar produto nem avançar estado usando dado inválido sem fallback aprovado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T-15 Inteligência e telemetria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Dados conhecidos, dados ausentes e desconexão; somente se contratado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Cálculos reproduzíveis, origem e incerteza visíveis; nenhuma atuação autônoma de proteção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pPr>
        <w:pStyle w:val="Heading2"/>
      </w:pPr>
      <w:r>
        <w:t>13.3 Matriz de desempenho a preencher em P-12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Campo contratual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Forma do critério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Vazão garantida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Qnom, Qmin e Qpico, duração do pico e ponto de entrega definidos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Dureza e fim de enxágue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Hlim, método, LOQ e decisão; limite e método de comprovação da remoção do regenerante, com ponto de coleta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Autonomia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Volume útil/campanha ou horas na água de projeto; identificar o caso crítico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Regeneração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Tempo máximo, kg NaCl/ciclo e m³ de água/ciclo; tolerâncias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Amostragem e duração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Quantidade de campanhas, momentos de coleta, frequência, repetição e critérios de invalidação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Continuidade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Vazão/qualidade durante troca ou reserva; tempo tolerável sem fornecimento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Aprovação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Nomes/funções, critérios de repetição e tratamento de desvios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Desafio seguro de qualidade em T-07:</w:t>
      </w:r>
      <w:r>
        <w:t xml:space="preserve"> simular uma leitura válida acima de Hlim, sem enviar água inadequada ao consumo. Verificar alarme, bloqueio/desvio, tempo total até a contenção e identificação do volume potencialmente afetado. Na operação manual, incluir coleta, análise, comunicação e manobra no tempo de resposta. Para fim de enxágue, P-05/P-12 devem definir indicador validado, limite e comparação com a alimentação quando pertinente; dureza baixa sozinha não comprova remoção da salmoura.</w:t>
      </w:r>
    </w:p>
    <w:p>
      <w:r/>
      <w:r>
        <w:rPr>
          <w:b/>
        </w:rPr>
        <w:t>Plano proposto para detalhar, ainda não contratual:</w:t>
      </w:r>
      <w:r>
        <w:t xml:space="preserve"> acompanhar campanhas completas, com amostras após qualificação, durante serviço e próximo ao encerramento; repetir sob condições representativas e verificar a alternância se D. A quantidade de ciclos e a frequência devem ser definidas pela variabilidade e pelo risco, sem adotar arbitrariamente uma duração como garantia.</w:t>
      </w:r>
    </w:p>
    <w:p>
      <w:pPr>
        <w:pStyle w:val="Heading1"/>
        <w:pageBreakBefore/>
      </w:pPr>
      <w:r>
        <w:t>14 Operação e manutenção</w:t>
      </w:r>
    </w:p>
    <w:p>
      <w:pPr>
        <w:pStyle w:val="Heading2"/>
      </w:pPr>
      <w:r>
        <w:t>14.1 Rotina de referência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Frequência ou evento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Atividade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Registro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Início de turno e partida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Verificar água, vazão, pressões, salmoura, caminho de produto e resultado de dureza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Ficha operacional e liberação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Cada campanha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Acompanhar volume/carga e qualidade; registrar término e motivo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Ficha de campanha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Cada regeneração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Conferir estoque, concentração, utilidades, isolamento, destino e etapas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Ficha de ciclo com consumos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Periodicamente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Inspecionar vazamentos, válvulas, instrumentos, bomba e área; verificar sal e obstruções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Ordem de manutenção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Por limite ou tendência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Investigar campanha curta, perda de carga alta, fuga de dureza e consumo elevado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Diagnóstico com ação e resultado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Conforme plano legal e fabricante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Inspecionar vaso, proteções, resina e internos; calibrar instrumentos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Laudo e certificados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A periodicidade definitiva deve considerar criticidade, uso e fabricante. Não prometer intervalo fixo de troca de resina sem avaliação. A preservação após parada prolongada precisa de procedimento específico à água, ao uso final e ao material.</w:t>
      </w:r>
    </w:p>
    <w:p>
      <w:pPr>
        <w:pStyle w:val="Heading2"/>
      </w:pPr>
      <w:r>
        <w:t>14.2 Indicadores com denominadores definidos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6633"/>
      </w:tblGrid>
      <w:tr>
        <w:trPr>
          <w:cantSplit/>
          <w:tblHeader/>
        </w:trPr>
        <w:tc>
          <w:tcPr>
            <w:tcW w:type="dxa" w:w="3118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6633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Cálculo e regra de leitura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Conformidade por amostra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Amostras conformes / amostras válidas × 100; informar número de amostras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Conformidade no tempo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Tempo conforme / tempo válido × 100; reportar também cobertura = tempo válido / tempo de produção × 100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Sal específico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kg de NaCl puro equivalente / m³ de produto aceito; declarar pureza e perdas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Água de regeneração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m³ de água total do ciclo / m³ de produto aceito; evitar contar a mesma parcela duas vezes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Disponibilidade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Horas aptas dentro da janela de demanda / horas dessa demanda × 100; exclusões contratadas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Campanha</w:t>
            </w:r>
          </w:p>
        </w:tc>
        <w:tc>
          <w:tcPr>
            <w:tcW w:type="dxa" w:w="6633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m³ aceitos por ciclo e carga estimada de dureza; comparar condições equivalentes</w:t>
            </w:r>
          </w:p>
        </w:tc>
      </w:tr>
      <w:tr>
        <w:trPr>
          <w:cantSplit/>
        </w:trPr>
        <w:tc>
          <w:tcPr>
            <w:tcW w:type="dxa" w:w="3118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Manutenção</w:t>
            </w:r>
          </w:p>
        </w:tc>
        <w:tc>
          <w:tcPr>
            <w:tcW w:type="dxa" w:w="6633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Tempo de recuperação e falhas por causa; início/fim definidos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Custo operacional por m³ = custos de sal, água, energia, descarte, consumíveis e manutenção alocados / volume aceito. Preços e tarifas devem vir das condições reais do cliente. O denominador não pode incluir água fora da especificação.</w:t>
      </w:r>
    </w:p>
    <w:p>
      <w:pPr>
        <w:pStyle w:val="Heading2"/>
      </w:pPr>
      <w:r>
        <w:t>14.3 Formulário mínimo de campanha</w:t>
      </w:r>
    </w:p>
    <w:p>
      <w:r>
        <w:t>Registrar data, unidade/vaso, operador, análise de entrada, receita, totalizador inicial/final, amostras de saída, pressões, sal, água, tempos, falhas, manutenção e aprovação de retorno. Identificar campos não medidos como estimados ou indisponíveis; não preencher com zero.</w:t>
      </w:r>
    </w:p>
    <w:p>
      <w:pPr>
        <w:pStyle w:val="Heading1"/>
        <w:pageBreakBefore/>
      </w:pPr>
      <w:r>
        <w:t>15 Fechamento das pendências e aprovação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835"/>
        <w:gridCol w:w="3231"/>
        <w:gridCol w:w="1984"/>
      </w:tblGrid>
      <w:tr>
        <w:trPr>
          <w:cantSplit/>
          <w:tblHeader/>
        </w:trPr>
        <w:tc>
          <w:tcPr>
            <w:tcW w:type="dxa" w:w="1701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Pendências</w:t>
            </w:r>
          </w:p>
        </w:tc>
        <w:tc>
          <w:tcPr>
            <w:tcW w:type="dxa" w:w="283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Responsável por produzir</w:t>
            </w:r>
          </w:p>
        </w:tc>
        <w:tc>
          <w:tcPr>
            <w:tcW w:type="dxa" w:w="3231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Quem deve aprovar</w:t>
            </w:r>
          </w:p>
        </w:tc>
        <w:tc>
          <w:tcPr>
            <w:tcW w:type="dxa" w:w="198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Marco bloqueado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P-01, P-02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engenharia de processo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Metágua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G1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P-03</w:t>
            </w:r>
          </w:p>
        </w:tc>
        <w:tc>
          <w:tcPr>
            <w:tcW w:type="dxa" w:w="283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Comercial e engenharia Metágua</w:t>
            </w:r>
          </w:p>
        </w:tc>
        <w:tc>
          <w:tcPr>
            <w:tcW w:type="dxa" w:w="323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responsável técnico</w:t>
            </w:r>
          </w:p>
        </w:tc>
        <w:tc>
          <w:tcPr>
            <w:tcW w:type="dxa" w:w="198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G1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P-04, P-05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Cliente, laboratório e processo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Qualidade e engenharia de processo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G1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P-06</w:t>
            </w:r>
          </w:p>
        </w:tc>
        <w:tc>
          <w:tcPr>
            <w:tcW w:type="dxa" w:w="283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Engenharia mecânica</w:t>
            </w:r>
          </w:p>
        </w:tc>
        <w:tc>
          <w:tcPr>
            <w:tcW w:type="dxa" w:w="323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técnico</w:t>
            </w:r>
          </w:p>
        </w:tc>
        <w:tc>
          <w:tcPr>
            <w:tcW w:type="dxa" w:w="198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G2/G3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P-07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engenharia de instalação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pelas interfaces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G2/G3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P-08, P-09</w:t>
            </w:r>
          </w:p>
        </w:tc>
        <w:tc>
          <w:tcPr>
            <w:tcW w:type="dxa" w:w="283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Processo e fornecedor da resina</w:t>
            </w:r>
          </w:p>
        </w:tc>
        <w:tc>
          <w:tcPr>
            <w:tcW w:type="dxa" w:w="323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técnico</w:t>
            </w:r>
          </w:p>
        </w:tc>
        <w:tc>
          <w:tcPr>
            <w:tcW w:type="dxa" w:w="198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G2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P-10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meio ambiente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ambiental e autoridade quando cabível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G2/G3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P-11</w:t>
            </w:r>
          </w:p>
        </w:tc>
        <w:tc>
          <w:tcPr>
            <w:tcW w:type="dxa" w:w="283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Processo, mecânica e automação</w:t>
            </w:r>
          </w:p>
        </w:tc>
        <w:tc>
          <w:tcPr>
            <w:tcW w:type="dxa" w:w="323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Responsável técnico e segurança</w:t>
            </w:r>
          </w:p>
        </w:tc>
        <w:tc>
          <w:tcPr>
            <w:tcW w:type="dxa" w:w="198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G3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P-12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Qualidade e comissionamento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Metágua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G3 antes de fabricar; ensaios em G4/G5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P-13</w:t>
            </w:r>
          </w:p>
        </w:tc>
        <w:tc>
          <w:tcPr>
            <w:tcW w:type="dxa" w:w="283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Gestão do projeto</w:t>
            </w:r>
          </w:p>
        </w:tc>
        <w:tc>
          <w:tcPr>
            <w:tcW w:type="dxa" w:w="3231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Contratantes</w:t>
            </w:r>
          </w:p>
        </w:tc>
        <w:tc>
          <w:tcPr>
            <w:tcW w:type="dxa" w:w="198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G1 para responsáveis; G3 para liberações legais</w:t>
            </w:r>
          </w:p>
        </w:tc>
      </w:tr>
      <w:tr>
        <w:trPr>
          <w:cantSplit/>
        </w:trPr>
        <w:tc>
          <w:tcPr>
            <w:tcW w:type="dxa" w:w="170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P-14</w:t>
            </w:r>
          </w:p>
        </w:tc>
        <w:tc>
          <w:tcPr>
            <w:tcW w:type="dxa" w:w="283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Automação e TI/OT</w:t>
            </w:r>
          </w:p>
        </w:tc>
        <w:tc>
          <w:tcPr>
            <w:tcW w:type="dxa" w:w="3231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Cliente e responsável de automação</w:t>
            </w:r>
          </w:p>
        </w:tc>
        <w:tc>
          <w:tcPr>
            <w:tcW w:type="dxa" w:w="198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G3 quando A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Data de fechamento:</w:t>
      </w:r>
      <w:r>
        <w:t xml:space="preserve"> pactuar no plano do projeto. O marco informado é a condição objetiva de prazo; não constitui uma data comercial inventada. Cada item deve receber responsável nominativo, data prevista, documento e revisão, aprovação e status. Uma lacuna encerrada sem evidência permanece aberta para fins de liberação.</w:t>
      </w:r>
    </w:p>
    <w:p>
      <w:pPr>
        <w:pStyle w:val="Heading2"/>
      </w:pPr>
      <w:r>
        <w:t>15.1 Regras para liberar o equipamento</w:t>
      </w:r>
    </w:p>
    <w:p>
      <w:r/>
      <w:r>
        <w:rPr>
          <w:b/>
        </w:rPr>
        <w:t>Para detalhar:</w:t>
      </w:r>
      <w:r>
        <w:t xml:space="preserve"> aprovar G1, incluindo quantidade física, comando e desempenho. </w:t>
      </w:r>
      <w:r>
        <w:rPr>
          <w:b/>
        </w:rPr>
        <w:t>Para fabricar:</w:t>
      </w:r>
      <w:r>
        <w:t xml:space="preserve"> concluir G2/G3 e liberar desenhos/cálculos sob responsabilidade técnica. </w:t>
      </w:r>
      <w:r>
        <w:rPr>
          <w:b/>
        </w:rPr>
        <w:t>Para partir:</w:t>
      </w:r>
      <w:r>
        <w:t xml:space="preserve"> inspeções e condições de campo aceitas, sem desvios críticos. </w:t>
      </w:r>
      <w:r>
        <w:rPr>
          <w:b/>
        </w:rPr>
        <w:t>Para aceitar desempenho:</w:t>
      </w:r>
      <w:r>
        <w:t xml:space="preserve"> concluir os ensaios aplicáveis de G5 nas condições contratadas. </w:t>
      </w:r>
      <w:r>
        <w:rPr>
          <w:b/>
        </w:rPr>
        <w:t>Para entregar:</w:t>
      </w:r>
      <w:r>
        <w:t xml:space="preserve"> formalizar G6.</w:t>
      </w:r>
    </w:p>
    <w:p>
      <w:pPr>
        <w:pStyle w:val="Heading2"/>
      </w:pPr>
      <w:r>
        <w:t>15.2 Registro de aprovação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4082"/>
        <w:gridCol w:w="3345"/>
      </w:tblGrid>
      <w:tr>
        <w:trPr>
          <w:cantSplit/>
          <w:tblHeader/>
        </w:trPr>
        <w:tc>
          <w:tcPr>
            <w:tcW w:type="dxa" w:w="2324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Papel</w:t>
            </w:r>
          </w:p>
        </w:tc>
        <w:tc>
          <w:tcPr>
            <w:tcW w:type="dxa" w:w="408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Evidência requerida</w:t>
            </w:r>
          </w:p>
        </w:tc>
        <w:tc>
          <w:tcPr>
            <w:tcW w:type="dxa" w:w="3345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Situação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Patrocinador Metágua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Nome, data e aceite do escopo do PRD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comprovado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Cliente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Identificação, aplicação e critérios contratuais aprovados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comprovado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Responsável técnico</w:t>
            </w:r>
          </w:p>
        </w:tc>
        <w:tc>
          <w:tcPr>
            <w:tcW w:type="dxa" w:w="408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Nome, habilitação, revisão e assinatura dos documentos aplicáveis</w:t>
            </w:r>
          </w:p>
        </w:tc>
        <w:tc>
          <w:tcPr>
            <w:tcW w:type="dxa" w:w="3345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comprovado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Qualidade e comissionamento</w:t>
            </w:r>
          </w:p>
        </w:tc>
        <w:tc>
          <w:tcPr>
            <w:tcW w:type="dxa" w:w="408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Protocolos e relatórios de aceite</w:t>
            </w:r>
          </w:p>
        </w:tc>
        <w:tc>
          <w:tcPr>
            <w:tcW w:type="dxa" w:w="3345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Não comprovado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>
        <w:t>Esta emissão não substitui assinatura, responsabilidade técnica, laudo, certificação ou licença. O encerramento documental solicitado foi tratado como revisão completa do PRD, mantendo explícitos os dados que somente a instalação e a engenharia podem validar.</w:t>
      </w:r>
    </w:p>
    <w:p>
      <w:pPr>
        <w:pStyle w:val="Heading1"/>
        <w:pageBreakBefore/>
      </w:pPr>
      <w:r>
        <w:t>16 Auditoria documental de 0 a 100</w:t>
      </w:r>
    </w:p>
    <w:p>
      <w:pPr>
        <w:pStyle w:val="Heading2"/>
      </w:pPr>
      <w:r>
        <w:t>16.1 Método e alcance</w:t>
      </w:r>
    </w:p>
    <w:p>
      <w:r>
        <w:t xml:space="preserve">O PRD inicial H-04 recebeu </w:t>
      </w:r>
      <w:r>
        <w:rPr>
          <w:b/>
        </w:rPr>
        <w:t>84/100</w:t>
      </w:r>
      <w:r>
        <w:t xml:space="preserve"> em método misto. O PRD auditado mais recente H-05 registrou </w:t>
      </w:r>
      <w:r>
        <w:rPr>
          <w:b/>
        </w:rPr>
        <w:t>44/100 de prontidão técnica</w:t>
      </w:r>
      <w:r>
        <w:t xml:space="preserve"> e redação de 14/14 seções. Esta revisão usa outra checklist: 20 critérios documentais de 5 pontos. As métricas não são diretamente comparáveis; nenhuma nota foi convertida em aprovação de engenharia. Sem novas evidências de campo, 44/100 permanece como avaliação técnica histórica, não reavaliada aqui.</w:t>
      </w:r>
    </w:p>
    <w:p>
      <w:r/>
      <w:r>
        <w:rPr>
          <w:b/>
        </w:rPr>
        <w:t>Cobertura documental:</w:t>
      </w:r>
      <w:r>
        <w:t xml:space="preserve"> cada item vale 5 apenas quando está presente, coerente e rastreável; caso contrário, vale 0. Pendência documentada pode satisfazer um critério de gestão de dados, mas não prova que o dado foi validado. O total não mede desempenho, conformidade legal nem prontidão construtiva.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4479"/>
        <w:gridCol w:w="850"/>
      </w:tblGrid>
      <w:tr>
        <w:trPr>
          <w:cantSplit/>
          <w:tblHeader/>
        </w:trPr>
        <w:tc>
          <w:tcPr>
            <w:tcW w:type="dxa" w:w="4422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Critério de cobertura</w:t>
            </w:r>
          </w:p>
        </w:tc>
        <w:tc>
          <w:tcPr>
            <w:tcW w:type="dxa" w:w="4479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Evidência no PRD</w:t>
            </w:r>
          </w:p>
        </w:tc>
        <w:tc>
          <w:tcPr>
            <w:tcW w:type="dxa" w:w="850"/>
            <w:vAlign w:val="center"/>
            <w:shd w:fill="064B85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Pontos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C01 Identidade e revisão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Capa e seção 2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C02 Objetivo e resultado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1 e 4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C03 Fonte primária do abrandador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3 e 17, H-01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C04 Divergências e hierarquia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3, D-01 e D-02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C05 Configuração e opções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4, B/A/D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C06 Dados recuperados e unidades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5.1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C07 Lacunas com evidência de fechamento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5.3 e 15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C08 Modelo de cálculo e limites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7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C09 Fronteiras e caminhos de processo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6 e 11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C10 Requisitos funcionais verificáveis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8 e 8.1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C11 Estados e recuperação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8.2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C12 Instrumentação e requisitos digitais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9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C13 Causas e efeitos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9.3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C14 Riscos e enquadramento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10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C15 Equipamentos e serviços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11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C16 Marcos e controle de mudanças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Seções 2 e 12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C17 Testes e critérios de desempenho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13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C18 O&amp;M e indicadores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14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C19 Responsabilidades e aprovações</w:t>
            </w:r>
          </w:p>
        </w:tc>
        <w:tc>
          <w:tcPr>
            <w:tcW w:type="dxa" w:w="4479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15</w:t>
            </w:r>
          </w:p>
        </w:tc>
        <w:tc>
          <w:tcPr>
            <w:tcW w:type="dxa" w:w="850"/>
            <w:vAlign w:val="center"/>
            <w:shd w:fill="FFFFFF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  <w:tr>
        <w:trPr>
          <w:cantSplit/>
        </w:trPr>
        <w:tc>
          <w:tcPr>
            <w:tcW w:type="dxa" w:w="4422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C20 Fontes e verificação da emissão</w:t>
            </w:r>
          </w:p>
        </w:tc>
        <w:tc>
          <w:tcPr>
            <w:tcW w:type="dxa" w:w="4479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</w:pPr>
            <w:r>
              <w:rPr>
                <w:rFonts w:ascii="Arial" w:hAnsi="Arial"/>
                <w:sz w:val="18"/>
              </w:rPr>
              <w:t>Seção 17 e conferência de integridade</w:t>
            </w:r>
          </w:p>
        </w:tc>
        <w:tc>
          <w:tcPr>
            <w:tcW w:type="dxa" w:w="850"/>
            <w:vAlign w:val="center"/>
            <w:shd w:fill="EDF4FA"/>
            <w:tcMar>
              <w:top w:w="65" w:type="dxa"/>
              <w:bottom w:w="65" w:type="dxa"/>
              <w:left w:w="85" w:type="dxa"/>
              <w:right w:w="8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before="40" w:after="40" w:line="247" w:lineRule="auto"/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</w:tr>
    </w:tbl>
    <w:p>
      <w:pPr>
        <w:spacing w:after="40" w:before="0" w:line="40" w:lineRule="exact"/>
      </w:pPr>
      <w:r>
        <w:rPr>
          <w:sz w:val="4"/>
        </w:rPr>
      </w:r>
    </w:p>
    <w:p>
      <w:r/>
      <w:r>
        <w:rPr>
          <w:b/>
        </w:rPr>
        <w:t>Resultado da checklist documental: 20/20 critérios, 100/100.</w:t>
      </w:r>
      <w:r>
        <w:t xml:space="preserve"> Prontidão de engenharia: G1 a G3 pendentes. Ensaios: execução não comprovada. A nota é autoverificação documental com leitura independente de lacunas; não é certificação externa nem aprovação técnica do equipamento.</w:t>
      </w:r>
    </w:p>
    <w:p>
      <w:pPr>
        <w:pStyle w:val="Heading1"/>
        <w:pageBreakBefore/>
      </w:pPr>
      <w:r>
        <w:t>17 Fontes e rastreabilidade da emissão</w:t>
      </w:r>
    </w:p>
    <w:p>
      <w:pPr>
        <w:pStyle w:val="Heading2"/>
      </w:pPr>
      <w:r>
        <w:t>17.1 Arquivos do projeto</w:t>
      </w:r>
    </w:p>
    <w:p>
      <w:r/>
      <w:r>
        <w:rPr>
          <w:b/>
        </w:rPr>
        <w:t>H-01</w:t>
      </w:r>
      <w:r>
        <w:t xml:space="preserve"> Tabela original de abrandamento, imagem fornecida em 05/11/2026. Arquivo B37D5A40-42B1-48E5-8CB9-AA771E5B33FB.jpeg. Fonte da quantidade comercial, comando, dimensões, vazão, salmoura, alimentação e serviços.</w:t>
      </w:r>
    </w:p>
    <w:p>
      <w:r/>
      <w:hyperlink r:id="rId13">
        <w:r>
          <w:rPr>
            <w:color w:val="0055A4"/>
            <w:u w:val="single"/>
          </w:rPr>
          <w:t>Abrir H-01</w:t>
        </w:r>
      </w:hyperlink>
      <w:r/>
    </w:p>
    <w:p>
      <w:r/>
      <w:r>
        <w:rPr>
          <w:b/>
        </w:rPr>
        <w:t>H-02</w:t>
      </w:r>
      <w:r>
        <w:t xml:space="preserve"> Infográfico Metágua Sistema de Abrandamento, de 05/11/2026. Material derivado que corrobora a tabela, sem homologar dados.</w:t>
      </w:r>
    </w:p>
    <w:p>
      <w:r/>
      <w:hyperlink r:id="rId14">
        <w:r>
          <w:rPr>
            <w:color w:val="0055A4"/>
            <w:u w:val="single"/>
          </w:rPr>
          <w:t>Abrir H-02</w:t>
        </w:r>
      </w:hyperlink>
      <w:r/>
    </w:p>
    <w:p>
      <w:r/>
      <w:r>
        <w:rPr>
          <w:b/>
        </w:rPr>
        <w:t>H-03</w:t>
      </w:r>
      <w:r>
        <w:t xml:space="preserve"> Sistema de Abrandamento Metágua 100 m³/h, de 05/11/2026. Ilustração de dois vasos com tabela indicando 01 abrandador; divergência registrada em D-01.</w:t>
      </w:r>
    </w:p>
    <w:p>
      <w:r/>
      <w:hyperlink r:id="rId15">
        <w:r>
          <w:rPr>
            <w:color w:val="0055A4"/>
            <w:u w:val="single"/>
          </w:rPr>
          <w:t>Abrir H-03</w:t>
        </w:r>
      </w:hyperlink>
      <w:r/>
    </w:p>
    <w:p>
      <w:r/>
      <w:r>
        <w:rPr>
          <w:b/>
        </w:rPr>
        <w:t>H-04</w:t>
      </w:r>
      <w:r>
        <w:t xml:space="preserve"> PRD-ABR-001 inicial, revisão 1.0, de 07/11/2026. Soma de dez categorias: 8 + 10 + 13 + 13 + 8 + 7 + 1 + 7 + 9 + 8 = 84.</w:t>
      </w:r>
    </w:p>
    <w:p>
      <w:r/>
      <w:r>
        <w:rPr>
          <w:b/>
        </w:rPr>
        <w:t>H-05</w:t>
      </w:r>
      <w:r>
        <w:t xml:space="preserve"> PRD_Metagua_Abrandamento_100m3h_Auditado, PDF e Word, revisão 1.0, atualizado em 07/11/2026 às 13:33 UTC. Base substituída por esta revisão no mesmo histórico de versões. Prontidão técnica: 15 + 0 + 0 + 5 + 2 + 7 + 5 + 5 + 5 = 44.</w:t>
      </w:r>
    </w:p>
    <w:p>
      <w:r>
        <w:t>Os identificadores de requisitos, testes, riscos e marcos foram reorganizados; usar a numeração desta revisão. Os exemplos numéricos são didáticos, não dados novos do projeto. As pendências de H-05 permanecem representadas em P-01 a P-14.</w:t>
      </w:r>
    </w:p>
    <w:p>
      <w:pPr>
        <w:pStyle w:val="Heading2"/>
      </w:pPr>
      <w:r>
        <w:t>17.2 Referências técnicas consultadas em 07/11/2026</w:t>
      </w:r>
    </w:p>
    <w:p>
      <w:r/>
      <w:r>
        <w:rPr>
          <w:b/>
        </w:rPr>
        <w:t>RT-01 Veolia</w:t>
      </w:r>
      <w:r>
        <w:t xml:space="preserve"> Handbook Chapter 08 Ion Exchange. Referência para o princípio do abrandamento e distinção de desmineralização.</w:t>
      </w:r>
    </w:p>
    <w:p>
      <w:r/>
      <w:hyperlink r:id="rId16">
        <w:r>
          <w:rPr>
            <w:color w:val="0055A4"/>
            <w:u w:val="single"/>
          </w:rPr>
          <w:t>Consultar RT-01</w:t>
        </w:r>
      </w:hyperlink>
      <w:r/>
    </w:p>
    <w:p>
      <w:r/>
      <w:r>
        <w:rPr>
          <w:b/>
        </w:rPr>
        <w:t>RT-02 Ecolab Purolite</w:t>
      </w:r>
      <w:r>
        <w:t xml:space="preserve"> C100 Sodium Cycle Engineering Bulletin, especialmente páginas 5 a 9. Fonte de apoio para checagens de hidráulica, espaço livre e capacidade operacional. A citação não seleciona C100 para o fornecimento.</w:t>
      </w:r>
    </w:p>
    <w:p>
      <w:r/>
      <w:hyperlink r:id="rId17">
        <w:r>
          <w:rPr>
            <w:color w:val="0055A4"/>
            <w:u w:val="single"/>
          </w:rPr>
          <w:t>Consultar RT-02</w:t>
        </w:r>
      </w:hyperlink>
      <w:r/>
    </w:p>
    <w:p>
      <w:r/>
      <w:r>
        <w:rPr>
          <w:b/>
        </w:rPr>
        <w:t>RT-03 MTE</w:t>
      </w:r>
      <w:r>
        <w:t xml:space="preserve"> Página oficial da NR-13. Enquadramento e documentos devem ser definidos pelo responsável técnico.</w:t>
      </w:r>
    </w:p>
    <w:p>
      <w:r/>
      <w:hyperlink r:id="rId18">
        <w:r>
          <w:rPr>
            <w:color w:val="0055A4"/>
            <w:u w:val="single"/>
          </w:rPr>
          <w:t>Consultar RT-03</w:t>
        </w:r>
      </w:hyperlink>
      <w:r/>
    </w:p>
    <w:p>
      <w:pPr>
        <w:pStyle w:val="Heading2"/>
        <w:pageBreakBefore/>
      </w:pPr>
      <w:r>
        <w:t>17.3 Referências regulatórias e verificação final</w:t>
      </w:r>
    </w:p>
    <w:p>
      <w:r/>
      <w:r>
        <w:rPr>
          <w:b/>
        </w:rPr>
        <w:t>RT-04 MTE</w:t>
      </w:r>
      <w:r>
        <w:t xml:space="preserve"> Página oficial da NR-10, atualizada em 06/08/2026. Informa a transição de redações em 01/06/2027.</w:t>
      </w:r>
    </w:p>
    <w:p>
      <w:r/>
      <w:hyperlink r:id="rId19">
        <w:r>
          <w:rPr>
            <w:color w:val="0055A4"/>
            <w:u w:val="single"/>
          </w:rPr>
          <w:t>Consultar RT-04</w:t>
        </w:r>
      </w:hyperlink>
      <w:r/>
    </w:p>
    <w:p>
      <w:r/>
      <w:r>
        <w:rPr>
          <w:b/>
        </w:rPr>
        <w:t>RT-05 MMA</w:t>
      </w:r>
      <w:r>
        <w:t xml:space="preserve"> Notícia Conama aprova normas sobre reuso de água, aquicultura e lançamento de efluentes, publicada em 11/09/2026 e atualizada em 26/10/2026. Serve como alerta de revisão normativa; não foi tratada como licença nem como confirmação isolada de vigência.</w:t>
      </w:r>
    </w:p>
    <w:p>
      <w:r/>
      <w:hyperlink r:id="rId20">
        <w:r>
          <w:rPr>
            <w:color w:val="0055A4"/>
            <w:u w:val="single"/>
          </w:rPr>
          <w:t>Consultar RT-05</w:t>
        </w:r>
      </w:hyperlink>
      <w:r/>
    </w:p>
    <w:p>
      <w:pPr>
        <w:pStyle w:val="Heading2"/>
      </w:pPr>
      <w:r>
        <w:t>17.4 Conferência de integridade</w:t>
      </w:r>
    </w:p>
    <w:p>
      <w:r>
        <w:t>Foram conferidos a quantidade de requisitos e seus vínculos com os testes, os identificadores de pendência, a soma da checklist documental, a aritmética dos exemplos e a presença dos marcos de aprovação. A paginação, as tabelas e a legibilidade foram verificadas na versão renderizada. A emissão contempla PDF e Word editável com o mesmo conteúdo.</w:t>
      </w:r>
    </w:p>
    <w:p>
      <w:r>
        <w:t>A leitura independente de lacunas foi incorporada antes da entrega. As questões que exigem dados de campo permaneceram no registro P-01 a P-14, sem serem convertidas em valores presumidos ou aprovações.</w:t>
      </w:r>
    </w:p>
    <w:p>
      <w:pPr>
        <w:pStyle w:val="Heading2"/>
      </w:pPr>
      <w:r>
        <w:t>17.5 Definição de conclusão</w:t>
      </w:r>
    </w:p>
    <w:p>
      <w:r/>
      <w:r>
        <w:rPr>
          <w:b/>
        </w:rPr>
        <w:t>Concluído nesta emissão:</w:t>
      </w:r>
      <w:r>
        <w:t xml:space="preserve"> consolidação do histórico relevante, revisão integral do PRD, inclusão da base comercial, requisitos e ensaios rastreáveis, modelo de cálculo, responsabilidades, fontes e auditoria de cobertura documental.</w:t>
      </w:r>
    </w:p>
    <w:p>
      <w:r/>
      <w:r>
        <w:rPr>
          <w:b/>
        </w:rPr>
        <w:t>A comprovar no projeto:</w:t>
      </w:r>
      <w:r>
        <w:t xml:space="preserve"> dados da água e da instalação, metas de qualidade/autonomia, configuração contratada, seleção da resina, cálculos executivos, licenças, assinaturas e execução satisfatória de FAT/SAT.</w:t>
      </w:r>
    </w:p>
    <w:p>
      <w:r>
        <w:t>O encaminhamento é emitir este PRD para fechamento de G1. Somente após G2/G3 aprovados o pacote poderá fundamentar a liberação para fabricação; o desempenho será aceito pelas evidências de G5.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077" w:bottom="1020" w:left="1077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MTG-ABR-100-PRD  |  Rev. 1.1  |  07/11/2026     </w:t>
    </w:r>
    <w:fldSimple w:instr="PAGE">
      <w:r>
        <w:rPr>
          <w:sz w:val="16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MTG-ABR-100-PRD  |  Rev. 1.1  |  07/11/2026     </w:t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b/>
        <w:sz w:val="16"/>
      </w:rPr>
      <w:t>METÁGUA  |  REQUISITOS DE ABRANDAMENTO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image" Target="media/image1.jpeg"/><Relationship Id="rId13" Type="http://schemas.openxmlformats.org/officeDocument/2006/relationships/hyperlink" Target="https://chatgpt.com/library?file_id=libfile_e408145d24208191b696e533b226af5a&amp;account_id=personal" TargetMode="External"/><Relationship Id="rId14" Type="http://schemas.openxmlformats.org/officeDocument/2006/relationships/hyperlink" Target="https://chatgpt.com/library?file_id=libfile_dc9f8aba4bd0819199519c6ffd20e1ae&amp;account_id=personal" TargetMode="External"/><Relationship Id="rId15" Type="http://schemas.openxmlformats.org/officeDocument/2006/relationships/hyperlink" Target="https://chatgpt.com/library?file_id=libfile_c1c1c9ed9ab08191ba6fc02bcb006043&amp;account_id=personal" TargetMode="External"/><Relationship Id="rId16" Type="http://schemas.openxmlformats.org/officeDocument/2006/relationships/hyperlink" Target="https://www.watertechnologies.com/handbook/chapter-08-ion-exchange" TargetMode="External"/><Relationship Id="rId17" Type="http://schemas.openxmlformats.org/officeDocument/2006/relationships/hyperlink" Target="https://www.purolite.com/dam/jcr:c3ab3898-f067-474c-9e45-03c53324ec6d/C100-sodium-cycle.pdf" TargetMode="External"/><Relationship Id="rId18" Type="http://schemas.openxmlformats.org/officeDocument/2006/relationships/hyperlink" Target="https://www.gov.br/trabalho-e-emprego/pt-br/acesso-a-informacao/participacao-social/conselhos-e-orgaos-colegiados/comissao-tripartite-partitaria-permanente/normas-regulamentadora/normas-regulamentadoras-vigentes/norma-regulamentadora-no-13-nr-13" TargetMode="External"/><Relationship Id="rId19" Type="http://schemas.openxmlformats.org/officeDocument/2006/relationships/hyperlink" Target="https://www.gov.br/trabalho-e-emprego/pt-br/acesso-a-informacao/participacao-social/conselhos-e-orgaos-colegiados/comissao-tripartite-partitaria-permanente/normas-regulamentadora/normas-regulamentadoras-vigentes/norma-regulamentadora-no-10-nr-10" TargetMode="External"/><Relationship Id="rId20" Type="http://schemas.openxmlformats.org/officeDocument/2006/relationships/hyperlink" Target="https://www.gov.br/mma/pt-br/noticias/conama-aprova-normas-sobre-reuso-de-agua-aquicultura-e-lancamento-de-efluen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PRD do sistema de abrandamento de água Metágua</dc:title>
  <dc:subject>Referência comercial de 100 m³/h e requisitos de engenharia</dc:subject>
  <dc:creator>Metágua</dc:creator>
  <cp:keywords>Metágua, abrandamento, PRD, 100 m³/h, revisão 1.1</cp:keywords>
  <dc:description>Revisão documental. Liberação de engenharia conforme marcos do PRD.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